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57" w:type="dxa"/>
        <w:tblInd w:w="-1134" w:type="dxa"/>
        <w:tblLayout w:type="fixed"/>
        <w:tblLook w:val="04A0"/>
      </w:tblPr>
      <w:tblGrid>
        <w:gridCol w:w="512"/>
        <w:gridCol w:w="945"/>
        <w:gridCol w:w="945"/>
        <w:gridCol w:w="946"/>
        <w:gridCol w:w="945"/>
        <w:gridCol w:w="810"/>
        <w:gridCol w:w="17"/>
        <w:gridCol w:w="20"/>
        <w:gridCol w:w="436"/>
        <w:gridCol w:w="37"/>
        <w:gridCol w:w="473"/>
        <w:gridCol w:w="908"/>
        <w:gridCol w:w="37"/>
        <w:gridCol w:w="239"/>
        <w:gridCol w:w="37"/>
        <w:gridCol w:w="446"/>
        <w:gridCol w:w="407"/>
        <w:gridCol w:w="171"/>
        <w:gridCol w:w="134"/>
        <w:gridCol w:w="37"/>
        <w:gridCol w:w="829"/>
        <w:gridCol w:w="37"/>
        <w:gridCol w:w="173"/>
        <w:gridCol w:w="37"/>
        <w:gridCol w:w="1479"/>
      </w:tblGrid>
      <w:tr w:rsidR="00F638EF" w:rsidTr="00C070DB">
        <w:tc>
          <w:tcPr>
            <w:tcW w:w="512" w:type="dxa"/>
            <w:shd w:val="clear" w:color="FFFFFF" w:fill="auto"/>
            <w:vAlign w:val="bottom"/>
          </w:tcPr>
          <w:p w:rsidR="00F638EF" w:rsidRDefault="00F638EF" w:rsidP="00C070DB">
            <w:pPr>
              <w:pStyle w:val="1CStyle-1"/>
              <w:ind w:left="-64" w:firstLine="18"/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0"/>
            </w:pPr>
          </w:p>
        </w:tc>
        <w:tc>
          <w:tcPr>
            <w:tcW w:w="2701" w:type="dxa"/>
            <w:gridSpan w:val="3"/>
            <w:shd w:val="clear" w:color="FFFFFF" w:fill="auto"/>
            <w:vAlign w:val="bottom"/>
          </w:tcPr>
          <w:p w:rsidR="00F638EF" w:rsidRDefault="00447052">
            <w:pPr>
              <w:pStyle w:val="1CStyle1"/>
            </w:pPr>
            <w:r>
              <w:t>ДОГОВОР ПОСТАВКИ №</w:t>
            </w:r>
          </w:p>
        </w:tc>
        <w:tc>
          <w:tcPr>
            <w:tcW w:w="1891" w:type="dxa"/>
            <w:gridSpan w:val="6"/>
            <w:shd w:val="clear" w:color="FFFFFF" w:fill="auto"/>
            <w:vAlign w:val="bottom"/>
          </w:tcPr>
          <w:p w:rsidR="00F638EF" w:rsidRDefault="00447052" w:rsidP="00C070DB">
            <w:pPr>
              <w:pStyle w:val="1CStyle2"/>
              <w:jc w:val="left"/>
            </w:pPr>
            <w:r>
              <w:t>__________________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3"/>
            </w:pPr>
          </w:p>
        </w:tc>
        <w:tc>
          <w:tcPr>
            <w:tcW w:w="119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4"/>
            </w:pPr>
          </w:p>
        </w:tc>
        <w:tc>
          <w:tcPr>
            <w:tcW w:w="2592" w:type="dxa"/>
            <w:gridSpan w:val="6"/>
            <w:shd w:val="clear" w:color="FFFFFF" w:fill="auto"/>
            <w:vAlign w:val="bottom"/>
          </w:tcPr>
          <w:p w:rsidR="00F638EF" w:rsidRDefault="00F638EF">
            <w:pPr>
              <w:pStyle w:val="1CStyle5"/>
            </w:pPr>
          </w:p>
        </w:tc>
      </w:tr>
      <w:tr w:rsidR="00F638EF" w:rsidTr="00C070DB">
        <w:tc>
          <w:tcPr>
            <w:tcW w:w="2402" w:type="dxa"/>
            <w:gridSpan w:val="3"/>
            <w:shd w:val="clear" w:color="FFFFFF" w:fill="auto"/>
            <w:vAlign w:val="bottom"/>
          </w:tcPr>
          <w:p w:rsidR="00F638EF" w:rsidRDefault="00447052">
            <w:pPr>
              <w:pStyle w:val="1CStyle6"/>
              <w:jc w:val="left"/>
            </w:pPr>
            <w:r>
              <w:t>г. Ростов-на-Дону</w:t>
            </w:r>
          </w:p>
        </w:tc>
        <w:tc>
          <w:tcPr>
            <w:tcW w:w="946" w:type="dxa"/>
            <w:shd w:val="clear" w:color="FFFFFF" w:fill="auto"/>
            <w:vAlign w:val="bottom"/>
          </w:tcPr>
          <w:p w:rsidR="00F638EF" w:rsidRDefault="00F638EF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9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F638EF" w:rsidRDefault="00F638EF">
            <w:pPr>
              <w:pStyle w:val="1CStyle7"/>
            </w:pPr>
          </w:p>
        </w:tc>
        <w:tc>
          <w:tcPr>
            <w:tcW w:w="1667" w:type="dxa"/>
            <w:gridSpan w:val="5"/>
            <w:shd w:val="clear" w:color="FFFFFF" w:fill="auto"/>
            <w:vAlign w:val="bottom"/>
          </w:tcPr>
          <w:p w:rsidR="00F638EF" w:rsidRDefault="00447052">
            <w:pPr>
              <w:pStyle w:val="1CStyle10"/>
            </w:pPr>
            <w:r>
              <w:t>"</w:t>
            </w: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11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F638EF" w:rsidRDefault="00447052">
            <w:pPr>
              <w:pStyle w:val="1CStyle12"/>
              <w:jc w:val="left"/>
            </w:pPr>
            <w:r>
              <w:t>"</w:t>
            </w:r>
          </w:p>
        </w:tc>
        <w:tc>
          <w:tcPr>
            <w:tcW w:w="103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13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14"/>
              <w:jc w:val="left"/>
            </w:pPr>
          </w:p>
        </w:tc>
        <w:tc>
          <w:tcPr>
            <w:tcW w:w="1479" w:type="dxa"/>
            <w:shd w:val="clear" w:color="FFFFFF" w:fill="auto"/>
            <w:vAlign w:val="bottom"/>
          </w:tcPr>
          <w:p w:rsidR="00F638EF" w:rsidRDefault="00447052">
            <w:pPr>
              <w:pStyle w:val="1CStyle15"/>
              <w:jc w:val="left"/>
            </w:pPr>
            <w:r>
              <w:t>201_ г.</w:t>
            </w:r>
          </w:p>
        </w:tc>
      </w:tr>
      <w:tr w:rsidR="00F638EF" w:rsidTr="00C070DB">
        <w:tc>
          <w:tcPr>
            <w:tcW w:w="512" w:type="dxa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946" w:type="dxa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119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8"/>
              <w:jc w:val="left"/>
            </w:pPr>
          </w:p>
        </w:tc>
        <w:tc>
          <w:tcPr>
            <w:tcW w:w="255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16"/>
              <w:jc w:val="left"/>
            </w:pPr>
          </w:p>
        </w:tc>
      </w:tr>
      <w:tr w:rsidR="00F638EF" w:rsidTr="00C070DB">
        <w:trPr>
          <w:trHeight w:val="230"/>
        </w:trPr>
        <w:tc>
          <w:tcPr>
            <w:tcW w:w="11057" w:type="dxa"/>
            <w:gridSpan w:val="2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38EF" w:rsidRDefault="00447052">
            <w:pPr>
              <w:pStyle w:val="1CStyle17"/>
            </w:pPr>
            <w:r>
              <w:t xml:space="preserve">Общество с ограниченной ответственностью "БАКАУТ", именуемое в дальнейшем «Поставщик», в лице Управляющего - Индивидуального предпринимателя </w:t>
            </w:r>
            <w:proofErr w:type="spellStart"/>
            <w:r>
              <w:t>Бобкова</w:t>
            </w:r>
            <w:proofErr w:type="spellEnd"/>
            <w:r>
              <w:t xml:space="preserve"> Дмитрия Юрьевича, действующего на основании Устава, с одной стороны и __________________________, именуемое в дальнейшем «Покупатель», в лице __________________________ , действующего на основании __________________________, с другой стороны, заключили настоящий Договор о нижеследующем:</w:t>
            </w:r>
          </w:p>
        </w:tc>
      </w:tr>
      <w:tr w:rsidR="00F638EF" w:rsidTr="00C070DB">
        <w:tc>
          <w:tcPr>
            <w:tcW w:w="512" w:type="dxa"/>
            <w:shd w:val="clear" w:color="FFFFFF" w:fill="auto"/>
            <w:vAlign w:val="bottom"/>
          </w:tcPr>
          <w:p w:rsidR="00F638EF" w:rsidRDefault="00F638EF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946" w:type="dxa"/>
            <w:shd w:val="clear" w:color="FFFFFF" w:fill="auto"/>
            <w:vAlign w:val="bottom"/>
          </w:tcPr>
          <w:p w:rsidR="00F638EF" w:rsidRDefault="00F638EF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9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F638EF" w:rsidRDefault="00F638EF">
            <w:pPr>
              <w:pStyle w:val="1CStyle7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18"/>
            </w:pPr>
          </w:p>
        </w:tc>
        <w:tc>
          <w:tcPr>
            <w:tcW w:w="119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19"/>
            </w:pPr>
          </w:p>
        </w:tc>
        <w:tc>
          <w:tcPr>
            <w:tcW w:w="255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20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1. ПРЕДМЕТ ДОГОВОРА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1"/>
            </w:pPr>
            <w:r>
              <w:t>1.1 Поставщик на основании достигнутых соглашений, изложенных в настоящем Договоре, передает, Покупатель принимает и оплачивает Товар производственно-технического назначения, ассортимент, количество и цены, сроки поставки по которым указываются в счетах и/или спецификациях (Форма спецификации указана в Приложении № 1), которые являются неотъемлемой частью настоящего Договора, на каждую партию товара.</w:t>
            </w:r>
          </w:p>
          <w:p w:rsidR="00C070DB" w:rsidRDefault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2. ПРАВО СОБСТВЕННОСТИ НА ТОВАР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1"/>
            </w:pPr>
            <w:r>
              <w:t>2.1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 его.</w:t>
            </w:r>
          </w:p>
          <w:p w:rsidR="00C070DB" w:rsidRDefault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3. ПОРЯДОК ОТПУСКА ТОВАРА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1"/>
            </w:pPr>
            <w:r>
              <w:t>3.1. Товар подлежит отпуску  на основании оплаченного Покупателем счета в соответствии с заказом Покупателя, сделанным Поставщику в письменном виде (заказ на покупку Товара) или по телефону, с последующим предоставлением з</w:t>
            </w:r>
            <w:r w:rsidR="00C070DB">
              <w:t xml:space="preserve">аверенного уполномоченным лицом </w:t>
            </w:r>
            <w:r>
              <w:t>документа-заказа.</w:t>
            </w:r>
          </w:p>
          <w:p w:rsidR="00F638EF" w:rsidRDefault="00447052" w:rsidP="00C070DB">
            <w:pPr>
              <w:pStyle w:val="1CStyle21"/>
            </w:pPr>
            <w:r>
              <w:t>3.2.  При получении заказа Покупателя, в случае согласия с условиями заказа, Поставщик составляет товарно-транспортные документы и осуществляет как полную, так и частичную поставку Товара.</w:t>
            </w:r>
            <w:r>
              <w:br/>
              <w:t>3.3 Одновременно с передачей Товара, Поставщик передает Покупателю относящиеся к нему документы: сертификат качества, инструкцию по эксплуатации, гарантийный талон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 w:rsidP="00C070DB">
            <w:pPr>
              <w:pStyle w:val="1CStyle21"/>
            </w:pPr>
            <w:r>
              <w:t>3.4 Поставка производится в сроки, указанные в счете и/или согласованной Сторонами спецификации на поставку конкретной партии Товара, при условии полной оплаты Покупателем предыдущей поставки партии Товара (если иное не предусмотрено в спецификации). В случае неоплаты предыдущей поставки, сроки поставки могут быть соответственно изменены Поставщиком в одностороннем порядке, до погашения просроченной задолженности Покупателем.</w:t>
            </w:r>
            <w:r>
              <w:br/>
              <w:t>3.5 Поставка товара производится на условиях выборки Товара (</w:t>
            </w:r>
            <w:proofErr w:type="spellStart"/>
            <w:r>
              <w:t>самовывоз</w:t>
            </w:r>
            <w:proofErr w:type="spellEnd"/>
            <w:r>
              <w:t>). По согласованию с Покупателем поставка Товара может осуществляться путем доставки предложенной Поставщиком транспортной компанией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 w:rsidP="00C070DB">
            <w:pPr>
              <w:pStyle w:val="1CStyle21"/>
            </w:pPr>
            <w:r>
              <w:t>3.6 В случае, если доставка Товара осуществляется Поставщиком при помощи  транспортной компании, то транспортные расходы, связанные с доставкой Товара, прописываются в счете на оплату Товара отдельной строкой либо доставка входит в стоимость товара за счет Поставщика</w:t>
            </w:r>
            <w:r w:rsidR="00C070DB">
              <w:t>.</w:t>
            </w:r>
          </w:p>
          <w:p w:rsidR="00C070DB" w:rsidRDefault="00447052" w:rsidP="00C070DB">
            <w:pPr>
              <w:pStyle w:val="1CStyle21"/>
            </w:pPr>
            <w:r>
              <w:t>3.7 Поставщик считается выполнившим свою обязанность по передаче партии Товара Покупателю:</w:t>
            </w:r>
            <w:r>
              <w:br/>
              <w:t>- при выборке Товара (</w:t>
            </w:r>
            <w:proofErr w:type="spellStart"/>
            <w:r>
              <w:t>самовывозе</w:t>
            </w:r>
            <w:proofErr w:type="spellEnd"/>
            <w:r>
              <w:t>) — с момента предоставления партии Товара в распоряжение Покупателя (грузополучателя) на складе Поставщика и подписания универсального передаточного документа.</w:t>
            </w:r>
            <w:r>
              <w:br/>
              <w:t>- при доставке Товара - с момента передачи Поставщиком (или грузоотправителем) партии Товара первому перевозчику (транспортной компании) на месте отправления</w:t>
            </w:r>
            <w:r w:rsidR="00C070DB">
              <w:t>.</w:t>
            </w:r>
          </w:p>
          <w:p w:rsidR="00F638EF" w:rsidRDefault="00447052" w:rsidP="00C070DB">
            <w:pPr>
              <w:pStyle w:val="1CStyle21"/>
            </w:pPr>
            <w:r>
              <w:t>С указанного момента право собственности, риск случайной гибели или случайного повреждения партии Товара переходит от Поставщика к Покупателю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2"/>
            </w:pPr>
            <w:r>
              <w:t>3.8 Все расходы по получению Товара от перевозчика Покупатель несет самостоятельно, в т.ч. расходы по выгрузке  и пр.  В случае переадресовки партии товара с момента отправления или в пути следования Покупатель обязан заблаговременно, не менее чем за 48 часов до прибытия партии товара на указанное в счете и/или спецификации место назначения, письменно известить Поставщика, указав причину переадресовки. Расходы, связанные с переадресовкой товара, несет Покупатель в полном объеме</w:t>
            </w:r>
            <w:r w:rsidR="00C070DB">
              <w:t>.</w:t>
            </w:r>
          </w:p>
          <w:p w:rsidR="00F638EF" w:rsidRDefault="00447052" w:rsidP="00C070DB">
            <w:pPr>
              <w:pStyle w:val="1CStyle22"/>
            </w:pPr>
            <w:r>
              <w:t xml:space="preserve">3.9 В случае нарушения Покупателем установленного срока </w:t>
            </w:r>
            <w:proofErr w:type="spellStart"/>
            <w:r>
              <w:t>самовывоза</w:t>
            </w:r>
            <w:proofErr w:type="spellEnd"/>
            <w:r>
              <w:t xml:space="preserve"> (выборки) партии Товара - 7 календарных дней с момента уведомления, переданного в т.ч. по электронной или факсимильной связи, Поставщиком, он оплачивает расходы Поставщика за хранение партии Товара в размере 0,01% от ее стоимости за каждый день хранения. Поставщик имеет право данные проценты за хранение Товара не начислять. Если Покупатель не вывезет партию Товара в течение 5 (Пяти) календарных дней с момента истечения срока </w:t>
            </w:r>
            <w:proofErr w:type="spellStart"/>
            <w:r>
              <w:t>самовывоза</w:t>
            </w:r>
            <w:proofErr w:type="spellEnd"/>
            <w:r>
              <w:t xml:space="preserve"> (выборки) партии Товара, Поставщик имеет право отгрузить ее Покупателю по новой цене, либо произвести отгрузку другому покупателю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 w:rsidP="00C070DB">
            <w:pPr>
              <w:pStyle w:val="1CStyle22"/>
            </w:pPr>
            <w:r>
              <w:t>3.10 Грузополучатель, не являющийся Покупателем по настоящему договору, не вправе предъявлять самостоятельные требования по отношениям, вытекающим из настоящего договора. Ответственность за действия грузополучателей несет Покупатель.</w:t>
            </w:r>
            <w:r>
              <w:br/>
              <w:t>В случае, если грузополучатель и Покупатель являются разными лицами, Покупатель обязан в заключаемых со своими контрагентами (грузополучателями) договорах возлагать на них обязательства, аналогичные своим обязательствам по настоящему договору</w:t>
            </w:r>
            <w:r w:rsidR="00C070DB">
              <w:t>.</w:t>
            </w:r>
          </w:p>
          <w:p w:rsidR="00C070DB" w:rsidRDefault="00C070DB" w:rsidP="00C070DB">
            <w:pPr>
              <w:pStyle w:val="1CStyle22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4. ПОРЯДОК ПРИЕМКИ ТОВАРА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E802D4" w:rsidRDefault="00447052">
            <w:pPr>
              <w:pStyle w:val="1CStyle21"/>
            </w:pPr>
            <w:r>
              <w:t>4.1.Покупатель осуществляет приемку партии товара в месте назначения</w:t>
            </w:r>
            <w:r w:rsidR="00E802D4">
              <w:t>:</w:t>
            </w:r>
          </w:p>
          <w:p w:rsidR="00C070DB" w:rsidRDefault="00447052">
            <w:pPr>
              <w:pStyle w:val="1CStyle21"/>
            </w:pPr>
            <w:r>
              <w:lastRenderedPageBreak/>
              <w:t>При приемке партии Товара от перевозчика  Покупатель обязан проверить, обеспечена ли сохранность партии Товара при перевозке. В случае несоответствия количества Товара данным, указанным в сопроводительных документах на партию Товара, нарушения опломбировки и т.п., Покупатель предъявляет соответствующие претензии Поставщику и перевозчику (транспортной компании)</w:t>
            </w:r>
            <w:r w:rsidR="00C070DB">
              <w:t>.</w:t>
            </w:r>
          </w:p>
          <w:p w:rsidR="00F638EF" w:rsidRDefault="00447052" w:rsidP="00C070DB">
            <w:pPr>
              <w:pStyle w:val="1CStyle21"/>
            </w:pPr>
            <w:r>
              <w:t>Покупатель в момент получения Товара обязан произвести его осмотр и проверку соответствия поставленного Товара условиям настоящего договора, счета и/или спецификации, и сопроводительным документам на партию Товара.</w:t>
            </w:r>
            <w:r>
              <w:br/>
              <w:t>4.1.1 Приемка партии Товара по количеству производится Покупателем согласно количеству, указанному в универсальном передаточном документе, и условиям настоящего договора, ГК РФ, а в части ему не противоречащей -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№ П-6 от 15.06.1965 г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 w:rsidP="00C070DB">
            <w:pPr>
              <w:pStyle w:val="1CStyle22"/>
            </w:pPr>
            <w:r>
              <w:lastRenderedPageBreak/>
              <w:t>4.1.2 Приемка партии Товара по качеству производится Покупателем в соответствии с документом о качестве Товара, следующим с партией Товара, условиями настоящего договора, ГК РФ, а в части ему не противоречащей -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№ П-7 от 25.04.1966 г</w:t>
            </w:r>
            <w:r w:rsidR="00C070DB">
              <w:t>.</w:t>
            </w:r>
          </w:p>
          <w:p w:rsidR="00F638EF" w:rsidRDefault="00447052" w:rsidP="00C070DB">
            <w:pPr>
              <w:pStyle w:val="1CStyle22"/>
            </w:pPr>
            <w:r>
              <w:t>4.1.3 При обнаружении Покупателем при приемке партии Товара ее несоответствия (в т.ч. по количеству, качеству) условиям настоящего договора, счета и/или спецификации, сопроводительным документам, Покупатель обязан приостановить приемку Товара и вызвать представителя Поставщика для дальнейшей приемки и составления двустороннего акта, фиксирующего недостатки Товара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2"/>
            </w:pPr>
            <w:r>
              <w:t>4.1.4. Вызов представителя Поставщика осуществляется в письменной форме посредством факсимильной связи в течение 1 (Одного) рабочего дня с момента обнаружения недостатков (несоответствия) Товара. В случае неприбытия представителя Поставщика, Покупатель совместно с представителем перевозчика составляет акт, фиксирующий недостатки Товара. На основании двустороннего акта, подписанного Сторонами, и подтверждающего недостатки (несоответствие) Товара, Покупатель вправе предъявить Поставщику письменную претензию (с приложением подтверждающих документов) в срок не позднее 3 (Трех) рабочих дней с даты составления акта</w:t>
            </w:r>
            <w:r w:rsidR="00C070DB">
              <w:t>.</w:t>
            </w:r>
          </w:p>
          <w:p w:rsidR="00C070DB" w:rsidRDefault="00447052">
            <w:pPr>
              <w:pStyle w:val="1CStyle22"/>
            </w:pPr>
            <w:r>
              <w:t>4.2. В случае выборки (</w:t>
            </w:r>
            <w:proofErr w:type="spellStart"/>
            <w:r>
              <w:t>самовывоза</w:t>
            </w:r>
            <w:proofErr w:type="spellEnd"/>
            <w:r>
              <w:t>) партии Товара</w:t>
            </w:r>
            <w:r w:rsidR="00C070DB">
              <w:t>:</w:t>
            </w:r>
          </w:p>
          <w:p w:rsidR="00F638EF" w:rsidRDefault="00447052" w:rsidP="00C070DB">
            <w:pPr>
              <w:pStyle w:val="1CStyle22"/>
            </w:pPr>
            <w:r>
              <w:t>4.2.1 При получении партии Товара Покупатель (грузополучатель) обязан произвести осмотр Товара и проверку соответствия количества поставленного Товара условиям настоящего договора, счета и/или спецификации, сопроводительным документам на партию Товара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2"/>
            </w:pPr>
            <w:r>
              <w:t>4.2.2 Партия Товара принимается Покупателем (грузополучателем) на складе Поставщика:</w:t>
            </w:r>
            <w:r>
              <w:br/>
              <w:t>- по количеству - согласно сопроводительным документам на партию Товара и условиям настоящего договора,</w:t>
            </w:r>
            <w:r>
              <w:br/>
              <w:t>- по качеству - согласно документу о качестве Товара, ГК РФ и условиям настоящего договора</w:t>
            </w:r>
            <w:r w:rsidR="00C070DB">
              <w:t>.</w:t>
            </w:r>
          </w:p>
          <w:p w:rsidR="00C070DB" w:rsidRDefault="00447052" w:rsidP="00C070DB">
            <w:pPr>
              <w:pStyle w:val="1CStyle22"/>
            </w:pPr>
            <w:r>
              <w:t>4.2.3 При обнаружении Покупателем при приемке партии Товара ее несоответствия (в т.ч. по количеству, качеству) условиям настоящего договора, спецификации, сопроводительным документам, Покупатель обязан приостановить приемку Товара и незамедлительно известить представителя Поставщика о выявленных несоответствиях (недостатках).</w:t>
            </w:r>
            <w:r>
              <w:br/>
              <w:t>Дальнейшая приемка партии Товара производится с обязательным участием представителей обеих Сторон, с составлением двустороннего акта, фиксирующего недостатки партии Товара.</w:t>
            </w:r>
            <w:r>
              <w:br/>
              <w:t>На основании двустороннего акта, подписанного Сторонами, и подтверждающего недостатки (несоответствие) партии Товара, Покупатель вправе предъявить Поставщику письменную претензию (с приложением подтверждающих документов)</w:t>
            </w:r>
            <w:r w:rsidR="00C070DB">
              <w:t>.</w:t>
            </w:r>
          </w:p>
          <w:p w:rsidR="00F638EF" w:rsidRDefault="00F638EF" w:rsidP="00C070DB">
            <w:pPr>
              <w:pStyle w:val="1CStyle22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5. ГАРАНТИЙНЫЙ СРОК И КАЧЕСТВО ТОВАРА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 w:rsidP="00C070DB">
            <w:pPr>
              <w:pStyle w:val="1CStyle21"/>
            </w:pPr>
            <w:r>
              <w:t>5.1 Поставщик гарантирует качество и комплектность Товара</w:t>
            </w:r>
            <w:r w:rsidR="00C070DB">
              <w:t>.</w:t>
            </w:r>
          </w:p>
          <w:p w:rsidR="00C070DB" w:rsidRDefault="00447052" w:rsidP="00C070DB">
            <w:pPr>
              <w:pStyle w:val="1CStyle21"/>
            </w:pPr>
            <w:r>
              <w:t>5.2 Качество Товара должно соответствовать действующим стандартам. Данные о качестве указываются в сертификате качества, который Поставщик предоставляет Покупателю на каждый вид Товара по требованию Покупателя.</w:t>
            </w:r>
            <w:r>
              <w:br/>
              <w:t>5.3. Гарантия на товар устанавливается в соответствии с гарантией завода-изготовителя. Срок действия гарантийного срока начинается с момента передачи Товара Покупателю в соответствии с п. 3.7 настоящего Договора.</w:t>
            </w:r>
            <w:r>
              <w:br/>
              <w:t>5.4 Принятый Покупателем Товар подлежит правильному хранению и эксплуатации</w:t>
            </w:r>
            <w:r w:rsidR="00C070DB">
              <w:t>.</w:t>
            </w:r>
          </w:p>
          <w:p w:rsidR="00C070DB" w:rsidRDefault="00447052" w:rsidP="00C070DB">
            <w:pPr>
              <w:pStyle w:val="1CStyle21"/>
            </w:pPr>
            <w:r>
              <w:t>5.5 В случае порчи Товара у Покупателя по его вине Товар возврату не подлежит</w:t>
            </w:r>
            <w:r w:rsidR="00C070DB">
              <w:t>.</w:t>
            </w:r>
          </w:p>
          <w:p w:rsidR="00F638EF" w:rsidRDefault="00F638EF" w:rsidP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6. ЦЕНА И ПОРЯДОК РАСЧЕТОВ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1"/>
            </w:pPr>
            <w:r>
              <w:t>6.1 Цены на каждую поставляемую партию Товара определяются Поставщиком в счетах и/или спецификациях на каждую конкретную поставку в  валюте Российской Федерации (в рублях), по ценам, действующим у Поставщика на день выставления счета и/или спецификации, универсального передаточного документа и не подлежат изменению. Цена товара включает в себя НДС, стоимость тары/упаковки, маркировки, а в случае доставки товара силами и за счёт Поставщика – стоимость погрузки и доставки Товара по адресу доставки, указанному в соответствующем счете и/или спецификации.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1"/>
            </w:pPr>
            <w:r>
              <w:t>6.2 Поставщик выставляет Покупателю счет и/или спецификацию на Товар, универсальный передаточный документ на Товар, оформленный по форме, рекомендованной письмом ФНС России от 21 октября 2013 г. № ММВ-20-3/96@  и в сроки в соответствии с Постановлением Правительства РФ</w:t>
            </w:r>
            <w:r w:rsidR="00C070DB">
              <w:t>.</w:t>
            </w:r>
          </w:p>
          <w:p w:rsidR="00F638EF" w:rsidRDefault="00447052" w:rsidP="00C070DB">
            <w:pPr>
              <w:pStyle w:val="1CStyle21"/>
            </w:pPr>
            <w:r>
              <w:t>6.3 Стоимость Товара не может быть изменена Поставщиком, если Покупатель не был  уведомлен об этом  до перечисления денежных средств. Уведомление может быть отправлено письменно, по электронной почте, с использованием средств факсимильной связи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1"/>
            </w:pPr>
            <w:r>
              <w:t>6.4 Оплата за Товар, поставленный по настоящему договору, должна быть произведена Покупателем  в валюте Российской Федерации (в рублях)  исходя из следующей схемы расчетов</w:t>
            </w:r>
            <w:r w:rsidR="00C070DB">
              <w:t>:</w:t>
            </w:r>
          </w:p>
          <w:p w:rsidR="00C070DB" w:rsidRDefault="00447052">
            <w:pPr>
              <w:pStyle w:val="1CStyle21"/>
            </w:pPr>
            <w:r>
              <w:t xml:space="preserve">- оплата за Товар, а также за доставку Товара на условиях 100% предоплаты должна быть произведена Покупателем не позднее </w:t>
            </w:r>
            <w:r>
              <w:lastRenderedPageBreak/>
              <w:t>2 банковских дней с момента выставления счета</w:t>
            </w:r>
            <w:r w:rsidR="00C070DB">
              <w:t>.</w:t>
            </w:r>
          </w:p>
          <w:p w:rsidR="00F638EF" w:rsidRDefault="00447052" w:rsidP="00C070DB">
            <w:pPr>
              <w:pStyle w:val="1CStyle21"/>
            </w:pPr>
            <w:r>
              <w:t>6.5 При расчетах обязанность Покупателя по оплате Товара считается исполненной с момента зачисления денежных средств на расчетный счет Поставщика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 w:rsidP="00C070DB">
            <w:pPr>
              <w:pStyle w:val="1CStyle21"/>
            </w:pPr>
            <w:r>
              <w:lastRenderedPageBreak/>
              <w:t>6.6 Стороны периодически делают сверку расчетов. Неиспользованная часть денежных средств, поступившая на расчетный счет Поставщика в качестве предварительного платежа по отдельным заказам,  идет в зачет следующей поставки. В случае наличия просроченной задолженности Покупателя перед Поставщиком Поставщик вправе зачесть поступившую оплату в счет существующей задолженности, вне зависимости от того, реквизиты какого счета указаны в платежном поручении</w:t>
            </w:r>
            <w:r w:rsidR="00C070DB">
              <w:t>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1"/>
            </w:pPr>
            <w:r>
              <w:t>6.7 Поставщик вправе приостановить поставку Товара до полного погашения просроченной задолженности по предшествующим поставкам.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1"/>
            </w:pPr>
            <w:r>
              <w:t>6.8 Предусмотренный настоящим Договором порядок расчетов не является коммерческим кредитом. Положения п. 1 ст. 317.1 Гражданского кодекса РФ к отношениям Сторон не применяются.</w:t>
            </w:r>
          </w:p>
          <w:p w:rsidR="00C070DB" w:rsidRDefault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7. ОТВЕТСТВЕННОСТЬ СТОРОН И ВОЗМЕЩЕНИЕ УБЫТКОВ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>
            <w:pPr>
              <w:pStyle w:val="1CStyle21"/>
            </w:pPr>
            <w:r>
              <w:t>7.1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</w:t>
            </w:r>
            <w:r w:rsidR="00C070DB">
              <w:t>.</w:t>
            </w:r>
          </w:p>
          <w:p w:rsidR="00F638EF" w:rsidRDefault="00447052">
            <w:pPr>
              <w:pStyle w:val="1CStyle21"/>
            </w:pPr>
            <w:r>
              <w:t>7.2 В случае необоснованного отказа Покупателя от приемки Товара надлежащего качества и комплектности по причинам,  не зависящим от Поставщика, Покупатель уплачивает Поставщику неустойку в виде штрафа в размере 70% от суммы поставки. Поставщик оставляет за собой право удержать сумму неустойки из ранее полученной суммы оплаты за Товар.</w:t>
            </w:r>
            <w:r>
              <w:br/>
              <w:t>7.3 В случае когда Покупатель  не исполняет обязанности по оплате Товара в установленный Договором срок, на просроченную сумму подлежат уплате проценты, исходя из ставки 0,5% от суммы долга за каждый день просрочки  со дня просрочки оплаты Товара.</w:t>
            </w:r>
          </w:p>
          <w:p w:rsidR="00C070DB" w:rsidRDefault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8. ОСОБЫЕ УСЛОВИЯ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1"/>
            </w:pPr>
            <w:r>
              <w:t>8.1 Договор подписан в двух экземплярах по одному для каждой из сторон. Подписи сторон, полученные по электронной, факсимильной связи, являются юридически обязывающими для сторон.</w:t>
            </w:r>
          </w:p>
          <w:p w:rsidR="00C070DB" w:rsidRDefault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9. ПОРЯДОК РАЗРЕШЕНИЯ СПОРОВ</w:t>
            </w: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C070DB" w:rsidRDefault="00447052" w:rsidP="00C070DB">
            <w:pPr>
              <w:pStyle w:val="1CStyle21"/>
            </w:pPr>
            <w:r>
              <w:t>9.1 Споры, которые могут возникнуть при исполнении условий настоящего Договора, Стороны будут стремиться разрешать дружеским путем в порядке до судебного разбирательства: путем переговоров, обмена письмами. При этом каждая из Сторон вправе претендовать на наличие у нее в письменном виде результатов разрешения возникших вопросов.</w:t>
            </w:r>
            <w:r>
              <w:br/>
              <w:t>9.2 При не достижении взаимоприемлемого решения, Стороны вправе передать спорный вопрос на разрешение в Арбитражный суд Ростовской области</w:t>
            </w:r>
            <w:r w:rsidR="00C070DB">
              <w:t>.</w:t>
            </w:r>
          </w:p>
          <w:p w:rsidR="00F638EF" w:rsidRDefault="00F638EF" w:rsidP="00C070DB">
            <w:pPr>
              <w:pStyle w:val="1CStyle21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10. СРОК ДЕЙСТВИЯ ДОГОВОРА</w:t>
            </w:r>
          </w:p>
        </w:tc>
      </w:tr>
      <w:tr w:rsidR="00F638EF" w:rsidTr="00C070DB">
        <w:trPr>
          <w:trHeight w:hRule="exact" w:val="300"/>
        </w:trPr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3"/>
            </w:pPr>
            <w:r>
              <w:t>10.1 Настоящий Договор составлен в двух экземплярах, имеющих одинаковую силу.</w:t>
            </w:r>
          </w:p>
        </w:tc>
      </w:tr>
      <w:tr w:rsidR="00F638EF" w:rsidTr="00C070DB">
        <w:tc>
          <w:tcPr>
            <w:tcW w:w="9331" w:type="dxa"/>
            <w:gridSpan w:val="21"/>
            <w:shd w:val="clear" w:color="FFFFFF" w:fill="auto"/>
            <w:vAlign w:val="bottom"/>
          </w:tcPr>
          <w:p w:rsidR="00F638EF" w:rsidRDefault="00447052">
            <w:pPr>
              <w:pStyle w:val="1CStyle24"/>
            </w:pPr>
            <w:r>
              <w:t>10.2 Настоящий Договор вступает в силу с момента его подписания и действует до «31» декабря 2019 г.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25"/>
            </w:pPr>
          </w:p>
        </w:tc>
        <w:tc>
          <w:tcPr>
            <w:tcW w:w="1516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26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24"/>
            </w:pPr>
            <w:r>
              <w:t>10.3 Если за один месяц до истечения срока действия договора ни одна из сторон письменно не заявит о его прекращении, то действие договора считается продленным на следующий год. Это правило применяется к последующим срокам действия Договора.</w:t>
            </w:r>
          </w:p>
          <w:p w:rsidR="00C070DB" w:rsidRDefault="00C070DB">
            <w:pPr>
              <w:pStyle w:val="1CStyle24"/>
            </w:pPr>
          </w:p>
        </w:tc>
      </w:tr>
      <w:tr w:rsidR="00F638EF" w:rsidTr="00C070DB">
        <w:tc>
          <w:tcPr>
            <w:tcW w:w="11057" w:type="dxa"/>
            <w:gridSpan w:val="25"/>
            <w:shd w:val="clear" w:color="FFFFFF" w:fill="auto"/>
            <w:vAlign w:val="bottom"/>
          </w:tcPr>
          <w:p w:rsidR="00F638EF" w:rsidRDefault="00447052">
            <w:pPr>
              <w:pStyle w:val="1CStyle-1"/>
            </w:pPr>
            <w:r>
              <w:t>11. ЮРИДИЧЕСКИЕ АДРЕСА СТОРОН:</w:t>
            </w:r>
          </w:p>
          <w:p w:rsidR="00C070DB" w:rsidRDefault="00C070DB">
            <w:pPr>
              <w:pStyle w:val="1CStyle-1"/>
            </w:pPr>
          </w:p>
        </w:tc>
      </w:tr>
      <w:tr w:rsidR="00F638EF" w:rsidTr="00C070DB">
        <w:tc>
          <w:tcPr>
            <w:tcW w:w="2402" w:type="dxa"/>
            <w:gridSpan w:val="3"/>
            <w:shd w:val="clear" w:color="FFFFFF" w:fill="auto"/>
            <w:vAlign w:val="bottom"/>
          </w:tcPr>
          <w:p w:rsidR="00F638EF" w:rsidRDefault="00447052">
            <w:pPr>
              <w:pStyle w:val="1CStyle27"/>
              <w:jc w:val="left"/>
            </w:pPr>
            <w:r>
              <w:t>«Поставщик»</w:t>
            </w:r>
          </w:p>
        </w:tc>
        <w:tc>
          <w:tcPr>
            <w:tcW w:w="946" w:type="dxa"/>
            <w:shd w:val="clear" w:color="FFFFFF" w:fill="auto"/>
            <w:vAlign w:val="bottom"/>
          </w:tcPr>
          <w:p w:rsidR="00F638EF" w:rsidRDefault="00F638EF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9"/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28"/>
              <w:jc w:val="left"/>
            </w:pPr>
          </w:p>
        </w:tc>
        <w:tc>
          <w:tcPr>
            <w:tcW w:w="5481" w:type="dxa"/>
            <w:gridSpan w:val="16"/>
            <w:shd w:val="clear" w:color="FFFFFF" w:fill="auto"/>
            <w:vAlign w:val="bottom"/>
          </w:tcPr>
          <w:p w:rsidR="00F638EF" w:rsidRDefault="00C070DB">
            <w:pPr>
              <w:pStyle w:val="1CStyle2"/>
              <w:jc w:val="left"/>
            </w:pPr>
            <w:r>
              <w:t xml:space="preserve">      </w:t>
            </w:r>
            <w:r w:rsidR="00447052">
              <w:t>«Покупатель»</w:t>
            </w:r>
          </w:p>
        </w:tc>
      </w:tr>
      <w:tr w:rsidR="00F638EF" w:rsidTr="00C070DB">
        <w:tc>
          <w:tcPr>
            <w:tcW w:w="5103" w:type="dxa"/>
            <w:gridSpan w:val="6"/>
            <w:shd w:val="clear" w:color="FFFFFF" w:fill="auto"/>
          </w:tcPr>
          <w:p w:rsidR="00F638EF" w:rsidRDefault="00447052">
            <w:pPr>
              <w:pStyle w:val="1CStyle29"/>
              <w:jc w:val="left"/>
            </w:pPr>
            <w:r>
              <w:t>Общество с ограниченной ответственностью "БАКАУТ"</w:t>
            </w:r>
            <w:r>
              <w:br/>
              <w:t>ИНН 6165093777</w:t>
            </w:r>
            <w:r>
              <w:br/>
              <w:t>КПП 616401001</w:t>
            </w:r>
            <w:r>
              <w:br/>
              <w:t xml:space="preserve">Юридический адрес: 344013, Ростовская </w:t>
            </w:r>
            <w:proofErr w:type="spellStart"/>
            <w:r>
              <w:t>обл</w:t>
            </w:r>
            <w:proofErr w:type="spellEnd"/>
            <w:r>
              <w:t>, г. Ростов-на-Дону, ул. Текучева, дом 37А, офис 5</w:t>
            </w:r>
            <w:r>
              <w:br/>
              <w:t>Почтовый адрес: 344029, Ростовская обл., г. Ростов-на-Дону, ул. Менжинского, д.2М</w:t>
            </w:r>
            <w:r>
              <w:br/>
              <w:t>Адрес грузоотправителя: 344029, Ростовская обл., г. Ростов-на-Дону, ул. Менжинского, д.2М (КПП грузоотправителя 616645001)</w:t>
            </w:r>
            <w:r>
              <w:br/>
              <w:t>Банковские реквизиты:</w:t>
            </w:r>
            <w:r>
              <w:br/>
            </w:r>
            <w:proofErr w:type="spellStart"/>
            <w:r>
              <w:t>р</w:t>
            </w:r>
            <w:proofErr w:type="spellEnd"/>
            <w:r>
              <w:t>/с 40702810130090003259</w:t>
            </w:r>
            <w:r>
              <w:br/>
              <w:t>к/с 30101810460150000064</w:t>
            </w:r>
            <w:r>
              <w:br/>
              <w:t>ЮЖНЫЙ ФИЛИАЛ АО "БАНК ИНТЕЗА" Г РОСТОВ-НА-ДОНУ</w:t>
            </w:r>
            <w:r>
              <w:br/>
              <w:t>БИК 046015064</w:t>
            </w:r>
          </w:p>
        </w:tc>
        <w:tc>
          <w:tcPr>
            <w:tcW w:w="473" w:type="dxa"/>
            <w:gridSpan w:val="3"/>
            <w:shd w:val="clear" w:color="FFFFFF" w:fill="auto"/>
          </w:tcPr>
          <w:p w:rsidR="00F638EF" w:rsidRDefault="00F638EF">
            <w:pPr>
              <w:pStyle w:val="1CStyle30"/>
              <w:jc w:val="left"/>
            </w:pPr>
          </w:p>
        </w:tc>
        <w:tc>
          <w:tcPr>
            <w:tcW w:w="5481" w:type="dxa"/>
            <w:gridSpan w:val="16"/>
            <w:vMerge w:val="restart"/>
            <w:shd w:val="clear" w:color="FFFFFF" w:fill="auto"/>
          </w:tcPr>
          <w:p w:rsidR="00F638EF" w:rsidRDefault="00F638EF">
            <w:pPr>
              <w:pStyle w:val="1CStyle30"/>
              <w:jc w:val="left"/>
            </w:pPr>
          </w:p>
        </w:tc>
      </w:tr>
      <w:tr w:rsidR="00F638EF" w:rsidTr="00C070DB">
        <w:tc>
          <w:tcPr>
            <w:tcW w:w="5103" w:type="dxa"/>
            <w:gridSpan w:val="6"/>
            <w:shd w:val="clear" w:color="FFFFFF" w:fill="auto"/>
          </w:tcPr>
          <w:p w:rsidR="00F638EF" w:rsidRDefault="00F638EF">
            <w:pPr>
              <w:pStyle w:val="1CStyle29"/>
              <w:jc w:val="left"/>
            </w:pPr>
          </w:p>
        </w:tc>
        <w:tc>
          <w:tcPr>
            <w:tcW w:w="473" w:type="dxa"/>
            <w:gridSpan w:val="3"/>
            <w:shd w:val="clear" w:color="FFFFFF" w:fill="auto"/>
          </w:tcPr>
          <w:p w:rsidR="00F638EF" w:rsidRDefault="00F638EF">
            <w:pPr>
              <w:pStyle w:val="1CStyle30"/>
              <w:jc w:val="left"/>
            </w:pPr>
          </w:p>
        </w:tc>
        <w:tc>
          <w:tcPr>
            <w:tcW w:w="5481" w:type="dxa"/>
            <w:gridSpan w:val="16"/>
            <w:vMerge/>
            <w:shd w:val="clear" w:color="FFFFFF" w:fill="auto"/>
          </w:tcPr>
          <w:p w:rsidR="00F638EF" w:rsidRDefault="00F638EF">
            <w:pPr>
              <w:pStyle w:val="1CStyle30"/>
              <w:jc w:val="left"/>
            </w:pPr>
          </w:p>
        </w:tc>
      </w:tr>
      <w:tr w:rsidR="00F638EF" w:rsidTr="00C070DB">
        <w:tc>
          <w:tcPr>
            <w:tcW w:w="5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1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2"/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2"/>
              <w:jc w:val="left"/>
            </w:pPr>
          </w:p>
        </w:tc>
        <w:tc>
          <w:tcPr>
            <w:tcW w:w="2718" w:type="dxa"/>
            <w:gridSpan w:val="4"/>
            <w:shd w:val="clear" w:color="FFFFFF" w:fill="auto"/>
            <w:vAlign w:val="bottom"/>
          </w:tcPr>
          <w:p w:rsidR="00F638EF" w:rsidRDefault="00447052">
            <w:pPr>
              <w:pStyle w:val="1CStyle7"/>
              <w:jc w:val="left"/>
            </w:pPr>
            <w:r>
              <w:t>/Бобков Д. Ю./</w:t>
            </w:r>
          </w:p>
        </w:tc>
        <w:tc>
          <w:tcPr>
            <w:tcW w:w="2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3"/>
              <w:jc w:val="left"/>
            </w:pPr>
          </w:p>
        </w:tc>
        <w:tc>
          <w:tcPr>
            <w:tcW w:w="473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4"/>
              <w:jc w:val="left"/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5"/>
              <w:jc w:val="left"/>
            </w:pP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2"/>
              <w:jc w:val="left"/>
            </w:pPr>
          </w:p>
        </w:tc>
        <w:tc>
          <w:tcPr>
            <w:tcW w:w="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6"/>
              <w:jc w:val="left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38EF" w:rsidRDefault="00F638EF">
            <w:pPr>
              <w:pStyle w:val="1CStyle37"/>
              <w:jc w:val="left"/>
            </w:pPr>
          </w:p>
        </w:tc>
        <w:tc>
          <w:tcPr>
            <w:tcW w:w="3304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38EF" w:rsidRDefault="00447052">
            <w:pPr>
              <w:pStyle w:val="1CStyle38"/>
              <w:jc w:val="left"/>
            </w:pPr>
            <w:r>
              <w:t>/ _____________________ /</w:t>
            </w:r>
          </w:p>
        </w:tc>
      </w:tr>
      <w:tr w:rsidR="00F638EF" w:rsidTr="00C070DB">
        <w:tc>
          <w:tcPr>
            <w:tcW w:w="2402" w:type="dxa"/>
            <w:gridSpan w:val="3"/>
            <w:shd w:val="clear" w:color="FFFFFF" w:fill="auto"/>
            <w:vAlign w:val="bottom"/>
          </w:tcPr>
          <w:p w:rsidR="00F638EF" w:rsidRDefault="00447052">
            <w:pPr>
              <w:pStyle w:val="1CStyle6"/>
              <w:jc w:val="left"/>
            </w:pPr>
            <w:r>
              <w:t>М.П.</w:t>
            </w:r>
          </w:p>
        </w:tc>
        <w:tc>
          <w:tcPr>
            <w:tcW w:w="946" w:type="dxa"/>
            <w:shd w:val="clear" w:color="FFFFFF" w:fill="auto"/>
            <w:vAlign w:val="bottom"/>
          </w:tcPr>
          <w:p w:rsidR="00F638EF" w:rsidRDefault="00F638EF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9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38EF" w:rsidRDefault="00F638EF">
            <w:pPr>
              <w:pStyle w:val="1CStyle6"/>
              <w:jc w:val="left"/>
            </w:pPr>
          </w:p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F638EF" w:rsidRDefault="00447052">
            <w:pPr>
              <w:pStyle w:val="1CStyle39"/>
            </w:pPr>
            <w:r>
              <w:t>М.П.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8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F638EF" w:rsidRDefault="00F638EF">
            <w:pPr>
              <w:pStyle w:val="1CStyle18"/>
            </w:pPr>
          </w:p>
        </w:tc>
        <w:tc>
          <w:tcPr>
            <w:tcW w:w="119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19"/>
            </w:pPr>
          </w:p>
        </w:tc>
        <w:tc>
          <w:tcPr>
            <w:tcW w:w="2555" w:type="dxa"/>
            <w:gridSpan w:val="5"/>
            <w:shd w:val="clear" w:color="FFFFFF" w:fill="auto"/>
            <w:vAlign w:val="bottom"/>
          </w:tcPr>
          <w:p w:rsidR="00F638EF" w:rsidRDefault="00F638EF">
            <w:pPr>
              <w:pStyle w:val="1CStyle20"/>
            </w:pPr>
          </w:p>
        </w:tc>
      </w:tr>
    </w:tbl>
    <w:p w:rsidR="00447052" w:rsidRDefault="00447052" w:rsidP="00FC459A"/>
    <w:sectPr w:rsidR="00447052" w:rsidSect="001F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638EF"/>
    <w:rsid w:val="001F43EC"/>
    <w:rsid w:val="00447052"/>
    <w:rsid w:val="00C070DB"/>
    <w:rsid w:val="00E802D4"/>
    <w:rsid w:val="00F638EF"/>
    <w:rsid w:val="00FC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63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2">
    <w:name w:val="1CStyle2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6">
    <w:name w:val="1CStyle6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20">
    <w:name w:val="1CStyle20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15">
    <w:name w:val="1CStyle15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8">
    <w:name w:val="1CStyle38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5">
    <w:name w:val="1CStyle35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3">
    <w:name w:val="1CStyle3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F638EF"/>
    <w:pPr>
      <w:jc w:val="right"/>
    </w:pPr>
    <w:rPr>
      <w:rFonts w:ascii="Times New Roman" w:hAnsi="Times New Roman"/>
      <w:sz w:val="20"/>
    </w:rPr>
  </w:style>
  <w:style w:type="paragraph" w:customStyle="1" w:styleId="1CStyle4">
    <w:name w:val="1CStyle4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39">
    <w:name w:val="1CStyle39"/>
    <w:rsid w:val="00F638EF"/>
    <w:pPr>
      <w:jc w:val="right"/>
    </w:pPr>
    <w:rPr>
      <w:rFonts w:ascii="Times New Roman" w:hAnsi="Times New Roman"/>
      <w:sz w:val="20"/>
    </w:rPr>
  </w:style>
  <w:style w:type="paragraph" w:customStyle="1" w:styleId="1CStyle1">
    <w:name w:val="1CStyle1"/>
    <w:rsid w:val="00F638EF"/>
    <w:pPr>
      <w:jc w:val="right"/>
    </w:pPr>
    <w:rPr>
      <w:rFonts w:ascii="Times New Roman" w:hAnsi="Times New Roman"/>
      <w:b/>
      <w:sz w:val="20"/>
    </w:rPr>
  </w:style>
  <w:style w:type="paragraph" w:customStyle="1" w:styleId="1CStyle22">
    <w:name w:val="1CStyle22"/>
    <w:rsid w:val="00F638EF"/>
    <w:pPr>
      <w:jc w:val="both"/>
    </w:pPr>
    <w:rPr>
      <w:rFonts w:ascii="Times New Roman" w:hAnsi="Times New Roman"/>
      <w:sz w:val="20"/>
    </w:rPr>
  </w:style>
  <w:style w:type="paragraph" w:customStyle="1" w:styleId="1CStyle-1">
    <w:name w:val="1CStyle-1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5">
    <w:name w:val="1CStyle5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0">
    <w:name w:val="1CStyle0"/>
    <w:rsid w:val="00F638EF"/>
    <w:pPr>
      <w:jc w:val="center"/>
    </w:pPr>
    <w:rPr>
      <w:rFonts w:ascii="Times New Roman" w:hAnsi="Times New Roman"/>
      <w:b/>
      <w:sz w:val="20"/>
    </w:rPr>
  </w:style>
  <w:style w:type="paragraph" w:customStyle="1" w:styleId="1CStyle13">
    <w:name w:val="1CStyle13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rsid w:val="00F638EF"/>
    <w:pPr>
      <w:jc w:val="both"/>
    </w:pPr>
    <w:rPr>
      <w:rFonts w:ascii="Times New Roman" w:hAnsi="Times New Roman"/>
      <w:sz w:val="20"/>
    </w:rPr>
  </w:style>
  <w:style w:type="paragraph" w:customStyle="1" w:styleId="1CStyle21">
    <w:name w:val="1CStyle21"/>
    <w:rsid w:val="00F638EF"/>
    <w:pPr>
      <w:jc w:val="both"/>
    </w:pPr>
    <w:rPr>
      <w:rFonts w:ascii="Times New Roman" w:hAnsi="Times New Roman"/>
      <w:sz w:val="20"/>
    </w:rPr>
  </w:style>
  <w:style w:type="paragraph" w:customStyle="1" w:styleId="1CStyle26">
    <w:name w:val="1CStyle26"/>
    <w:rsid w:val="00F638EF"/>
    <w:pPr>
      <w:jc w:val="both"/>
    </w:pPr>
    <w:rPr>
      <w:rFonts w:ascii="Times New Roman" w:hAnsi="Times New Roman"/>
      <w:sz w:val="20"/>
    </w:rPr>
  </w:style>
  <w:style w:type="paragraph" w:customStyle="1" w:styleId="1CStyle17">
    <w:name w:val="1CStyle17"/>
    <w:rsid w:val="00F638EF"/>
    <w:pPr>
      <w:jc w:val="both"/>
    </w:pPr>
    <w:rPr>
      <w:rFonts w:ascii="Times New Roman" w:hAnsi="Times New Roman"/>
      <w:sz w:val="20"/>
    </w:rPr>
  </w:style>
  <w:style w:type="paragraph" w:customStyle="1" w:styleId="1CStyle23">
    <w:name w:val="1CStyle23"/>
    <w:rsid w:val="00F638EF"/>
    <w:pPr>
      <w:jc w:val="both"/>
    </w:pPr>
    <w:rPr>
      <w:rFonts w:ascii="Times New Roman" w:hAnsi="Times New Roman"/>
      <w:sz w:val="20"/>
    </w:rPr>
  </w:style>
  <w:style w:type="paragraph" w:customStyle="1" w:styleId="1CStyle30">
    <w:name w:val="1CStyle30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rsid w:val="00F638EF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rsid w:val="00F638EF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tsc</cp:lastModifiedBy>
  <cp:revision>3</cp:revision>
  <dcterms:created xsi:type="dcterms:W3CDTF">2019-11-12T11:18:00Z</dcterms:created>
  <dcterms:modified xsi:type="dcterms:W3CDTF">2019-11-12T11:36:00Z</dcterms:modified>
</cp:coreProperties>
</file>